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28"/>
        <w:spacing w:before="72"/>
        <w:ind w:left="562" w:right="568"/>
        <w:jc w:val="center"/>
      </w:pPr>
      <w:r>
        <w:t xml:space="preserve">Обоснование</w:t>
      </w:r>
    </w:p>
    <w:p>
      <w:pPr>
        <w:pStyle w:val="628"/>
        <w:spacing w:before="2"/>
        <w:ind w:left="562" w:right="572"/>
        <w:jc w:val="center"/>
        <w:rPr>
          <w:spacing w:val="-33"/>
        </w:rPr>
      </w:pPr>
      <w:r>
        <w:t xml:space="preserve">необходимости реализации предлагаемых решений посредством принятия нормативного правового акта, в том числе их влияния</w:t>
      </w:r>
      <w:r>
        <w:rPr>
          <w:spacing w:val="-33"/>
        </w:rPr>
        <w:t xml:space="preserve"> </w:t>
      </w:r>
      <w:r>
        <w:rPr>
          <w:spacing w:val="-33"/>
        </w:rPr>
      </w:r>
    </w:p>
    <w:p>
      <w:pPr>
        <w:pStyle w:val="628"/>
        <w:spacing w:before="2"/>
        <w:ind w:left="562" w:right="572"/>
        <w:jc w:val="center"/>
      </w:pPr>
      <w:r>
        <w:t xml:space="preserve">на конкуренцию</w:t>
      </w:r>
    </w:p>
    <w:p>
      <w:pPr>
        <w:spacing w:before="9"/>
        <w:rPr>
          <w:b/>
          <w:sz w:val="29"/>
        </w:rPr>
      </w:pPr>
      <w:r>
        <w:rPr>
          <w:b/>
          <w:sz w:val="29"/>
        </w:rPr>
      </w:r>
      <w:r>
        <w:rPr>
          <w:b/>
          <w:sz w:val="29"/>
        </w:rPr>
      </w:r>
    </w:p>
    <w:tbl>
      <w:tblPr>
        <w:tblStyle w:val="627"/>
        <w:tblW w:w="0" w:type="auto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9573"/>
      </w:tblGrid>
      <w:tr>
        <w:trPr>
          <w:trHeight w:val="2394"/>
        </w:trPr>
        <w:tblPrEx/>
        <w:tc>
          <w:tcPr>
            <w:tcW w:w="9573" w:type="dxa"/>
            <w:noWrap w:val="false"/>
            <w:textDirection w:val="lrTb"/>
          </w:tcPr>
          <w:p>
            <w:pPr>
              <w:pStyle w:val="630"/>
              <w:spacing w:before="3"/>
              <w:ind w:left="0"/>
              <w:rPr>
                <w:b/>
                <w:sz w:val="27"/>
              </w:rPr>
            </w:pPr>
            <w:r>
              <w:rPr>
                <w:b/>
                <w:sz w:val="27"/>
              </w:rPr>
            </w:r>
            <w:r>
              <w:rPr>
                <w:b/>
                <w:sz w:val="27"/>
              </w:rPr>
            </w:r>
          </w:p>
          <w:p>
            <w:pPr>
              <w:pStyle w:val="630"/>
              <w:spacing w:before="3" w:after="26"/>
              <w:ind w:left="271" w:right="259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Проект </w:t>
            </w:r>
            <w:r>
              <w:rPr>
                <w:rFonts w:eastAsia="Calibri"/>
                <w:sz w:val="28"/>
                <w:szCs w:val="28"/>
              </w:rPr>
              <w:t xml:space="preserve">постановления администрации муниципального района «Ивнянский район» «</w:t>
            </w:r>
            <w:r>
              <w:rPr>
                <w:rFonts w:eastAsia="Calibri"/>
                <w:sz w:val="28"/>
                <w:szCs w:val="28"/>
              </w:rPr>
              <w:t xml:space="preserve">О внесении изменений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 xml:space="preserve">в постановление администрации муниципального района «Ивнянский </w:t>
            </w:r>
            <w:r>
              <w:rPr>
                <w:rFonts w:eastAsia="Calibri"/>
                <w:sz w:val="28"/>
                <w:szCs w:val="28"/>
              </w:rPr>
              <w:t xml:space="preserve">район»   </w:t>
            </w:r>
            <w:r>
              <w:rPr>
                <w:rFonts w:eastAsia="Calibri"/>
                <w:sz w:val="28"/>
                <w:szCs w:val="28"/>
              </w:rPr>
              <w:t xml:space="preserve">                          от 31 октября 2024 года № 394</w:t>
            </w:r>
            <w:r>
              <w:rPr>
                <w:rFonts w:eastAsia="MS Mincho"/>
                <w:sz w:val="28"/>
                <w:szCs w:val="28"/>
              </w:rPr>
              <w:t xml:space="preserve">»</w:t>
            </w:r>
            <w:r>
              <w:rPr>
                <w:rFonts w:eastAsia="Calibri"/>
                <w:sz w:val="28"/>
                <w:szCs w:val="28"/>
              </w:rPr>
            </w:r>
          </w:p>
          <w:p>
            <w:pPr>
              <w:pStyle w:val="630"/>
              <w:spacing w:line="28" w:lineRule="exact"/>
              <w:ind w:left="79"/>
              <w:rPr>
                <w:sz w:val="2"/>
              </w:rPr>
            </w:pPr>
            <w:r>
              <w:rPr>
                <w:sz w:val="2"/>
                <w:lang w:eastAsia="ru-RU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978525" cy="18415"/>
                      <wp:effectExtent l="0" t="0" r="3175" b="635"/>
                      <wp:docPr id="1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5978525" cy="18415"/>
                                <a:chOff x="0" y="0"/>
                                <a:chExt cx="9415" cy="29"/>
                              </a:xfrm>
                            </wpg:grpSpPr>
                            <wps:wsp>
                              <wps:cNvPr id="0" name="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9415" cy="2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0" o:spid="_x0000_s0000" style="width:470.75pt;height:1.45pt;mso-wrap-distance-left:0.00pt;mso-wrap-distance-top:0.00pt;mso-wrap-distance-right:0.00pt;mso-wrap-distance-bottom:0.00pt;" coordorigin="0,0" coordsize="94,0">
                      <v:shape id="shape 1" o:spid="_x0000_s1" o:spt="1" type="#_x0000_t1" style="position:absolute;left:0;top:0;width:94;height:0;visibility:visible;" fillcolor="#000000" stroked="f"/>
                    </v:group>
                  </w:pict>
                </mc:Fallback>
              </mc:AlternateContent>
            </w:r>
            <w:r>
              <w:rPr>
                <w:sz w:val="2"/>
              </w:rPr>
            </w:r>
          </w:p>
          <w:p>
            <w:pPr>
              <w:pStyle w:val="630"/>
              <w:ind w:left="271" w:right="269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Отдел экономического развития и потребительского рынка администрации Ивнянского района</w:t>
            </w:r>
            <w:r>
              <w:rPr>
                <w:sz w:val="28"/>
              </w:rPr>
            </w:r>
          </w:p>
        </w:tc>
      </w:tr>
      <w:tr>
        <w:trPr>
          <w:trHeight w:val="722"/>
        </w:trPr>
        <w:tblPrEx/>
        <w:tc>
          <w:tcPr>
            <w:tcW w:w="9573" w:type="dxa"/>
            <w:noWrap w:val="false"/>
            <w:textDirection w:val="lrTb"/>
          </w:tcPr>
          <w:p>
            <w:pPr>
              <w:pStyle w:val="630"/>
              <w:tabs>
                <w:tab w:val="left" w:pos="5662" w:leader="none"/>
              </w:tabs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 xml:space="preserve">1. Обоснование необходимости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 xml:space="preserve">принятия</w:t>
            </w:r>
            <w:r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нормативного правового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акта</w:t>
            </w:r>
            <w:r>
              <w:rPr>
                <w:sz w:val="28"/>
              </w:rPr>
            </w:r>
          </w:p>
          <w:p>
            <w:pPr>
              <w:pStyle w:val="630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 xml:space="preserve">(основания, концепция, цели, задачи, последствия принятия):</w:t>
            </w:r>
            <w:r>
              <w:rPr>
                <w:sz w:val="28"/>
              </w:rPr>
            </w:r>
            <w:r>
              <w:rPr>
                <w:sz w:val="28"/>
              </w:rPr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</w:tr>
      <w:tr>
        <w:trPr>
          <w:trHeight w:val="953"/>
        </w:trPr>
        <w:tblPrEx/>
        <w:tc>
          <w:tcPr>
            <w:tcW w:w="9573" w:type="dxa"/>
            <w:noWrap w:val="false"/>
            <w:textDirection w:val="lrTb"/>
          </w:tcPr>
          <w:p>
            <w:pPr>
              <w:pStyle w:val="630"/>
              <w:spacing w:before="2" w:line="274" w:lineRule="exact"/>
              <w:ind w:left="107" w:right="10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  <w:t xml:space="preserve">В соответствии со ст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атьей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179 Бюджетного кодекса Российской Федерации, стать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ей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Федерального закона от 28 июня 2014 года № 172-ФЗ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«О стратегическом планировании в Российской Федерации»,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решением Муниципального Совета от 24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июля 2025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года № 26/227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«О внесении изменений в решение Муниципального совета Ивнянского района от 24 декабря 2024 года № 17/179 «О бюджете муниципального района «Ивнянский район» на 2025 год и плановый период 2026 и 2027 годов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»,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постановлением администрации муниципального района «Ивнянский район» от 9 сентября 2024 года № 329 «Об утверждении Методических рекомендаций по разработке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 реализации муниципальных  программ Ивнянского района Белгородской области»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</w:t>
            </w:r>
            <w:r>
              <w:rPr>
                <w:sz w:val="28"/>
                <w:szCs w:val="28"/>
              </w:rPr>
              <w:t xml:space="preserve"> в целях  повышения  эффективности реализации программы «Содействие развитию экономического потенциала в Ивнянском районе Белгородской области»</w:t>
            </w:r>
            <w:r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 xml:space="preserve">подготовлен данный проект постановления.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</w:r>
          </w:p>
        </w:tc>
      </w:tr>
      <w:tr>
        <w:trPr>
          <w:trHeight w:val="1288"/>
        </w:trPr>
        <w:tblPrEx/>
        <w:tc>
          <w:tcPr>
            <w:tcW w:w="9573" w:type="dxa"/>
            <w:noWrap w:val="false"/>
            <w:textDirection w:val="lrTb"/>
          </w:tcPr>
          <w:p>
            <w:pPr>
              <w:pStyle w:val="630"/>
              <w:ind w:left="107" w:right="101"/>
              <w:jc w:val="both"/>
              <w:rPr>
                <w:sz w:val="28"/>
              </w:rPr>
            </w:pPr>
            <w:r>
              <w:rPr>
                <w:sz w:val="28"/>
              </w:rPr>
              <w:t xml:space="preserve">2. Информация о влиянии положений проекта нормативного правового акта на состояние конкурентной среды на рынках товаров, работ, услуг Ивнянского района Белгородской области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 xml:space="preserve">(окажет/не окажет,</w:t>
            </w:r>
            <w:r>
              <w:rPr>
                <w:spacing w:val="51"/>
                <w:sz w:val="28"/>
              </w:rPr>
              <w:t xml:space="preserve"> </w:t>
            </w:r>
            <w:r>
              <w:rPr>
                <w:sz w:val="28"/>
              </w:rPr>
              <w:t xml:space="preserve">если окажет,</w:t>
            </w:r>
            <w:r>
              <w:rPr>
                <w:sz w:val="28"/>
              </w:rPr>
            </w:r>
          </w:p>
          <w:p>
            <w:pPr>
              <w:pStyle w:val="630"/>
              <w:spacing w:line="307" w:lineRule="exact"/>
              <w:ind w:left="107"/>
              <w:jc w:val="both"/>
              <w:rPr>
                <w:sz w:val="28"/>
              </w:rPr>
            </w:pPr>
            <w:r>
              <w:rPr>
                <w:sz w:val="28"/>
              </w:rPr>
              <w:t xml:space="preserve">укажите какое влияние и на какие товарные рынки):</w:t>
            </w:r>
            <w:r>
              <w:rPr>
                <w:sz w:val="28"/>
              </w:rPr>
            </w:r>
          </w:p>
        </w:tc>
      </w:tr>
      <w:tr>
        <w:trPr>
          <w:trHeight w:val="407"/>
        </w:trPr>
        <w:tblPrEx/>
        <w:tc>
          <w:tcPr>
            <w:tcW w:w="9573" w:type="dxa"/>
            <w:noWrap w:val="false"/>
            <w:textDirection w:val="lrTb"/>
          </w:tcPr>
          <w:p>
            <w:pPr>
              <w:pStyle w:val="630"/>
              <w:ind w:left="107" w:right="101"/>
              <w:jc w:val="both"/>
              <w:rPr>
                <w:sz w:val="28"/>
              </w:rPr>
            </w:pPr>
            <w:r>
              <w:rPr>
                <w:sz w:val="28"/>
              </w:rPr>
              <w:t xml:space="preserve">Не окажет.</w:t>
            </w:r>
            <w:r>
              <w:rPr>
                <w:sz w:val="28"/>
              </w:rPr>
            </w:r>
          </w:p>
        </w:tc>
      </w:tr>
      <w:tr>
        <w:trPr>
          <w:trHeight w:val="1610"/>
        </w:trPr>
        <w:tblPrEx/>
        <w:tc>
          <w:tcPr>
            <w:tcW w:w="9573" w:type="dxa"/>
            <w:noWrap w:val="false"/>
            <w:textDirection w:val="lrTb"/>
          </w:tcPr>
          <w:p>
            <w:pPr>
              <w:pStyle w:val="630"/>
              <w:tabs>
                <w:tab w:val="left" w:pos="3033" w:leader="none"/>
              </w:tabs>
              <w:ind w:left="107" w:right="97"/>
              <w:jc w:val="both"/>
              <w:rPr>
                <w:sz w:val="28"/>
              </w:rPr>
            </w:pPr>
            <w:r>
              <w:rPr>
                <w:sz w:val="28"/>
              </w:rPr>
              <w:t xml:space="preserve">3. Информация о положениях проекта нормативного правового </w:t>
            </w:r>
            <w:r>
              <w:rPr>
                <w:sz w:val="28"/>
              </w:rPr>
              <w:t xml:space="preserve">акта,  которые</w:t>
            </w:r>
            <w:r>
              <w:rPr>
                <w:sz w:val="28"/>
              </w:rPr>
              <w:t xml:space="preserve"> могут привести к недопущению, ограничению или устранению конкуренции</w:t>
            </w:r>
            <w:r>
              <w:rPr>
                <w:sz w:val="28"/>
              </w:rPr>
              <w:tab/>
              <w:t xml:space="preserve">на рынках товаров, работ, услуг Ивнянского района Белгородской области (отсутствуют/присутствуют, если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 xml:space="preserve">присутствуют,</w:t>
            </w:r>
            <w:r>
              <w:rPr>
                <w:sz w:val="28"/>
              </w:rPr>
            </w:r>
          </w:p>
          <w:p>
            <w:pPr>
              <w:pStyle w:val="630"/>
              <w:spacing w:line="316" w:lineRule="exact"/>
              <w:ind w:left="107"/>
              <w:jc w:val="both"/>
              <w:rPr>
                <w:sz w:val="28"/>
              </w:rPr>
            </w:pPr>
            <w:r>
              <w:rPr>
                <w:sz w:val="28"/>
              </w:rPr>
              <w:t xml:space="preserve">отразите короткое обоснование их наличия):</w:t>
            </w:r>
            <w:r>
              <w:rPr>
                <w:sz w:val="28"/>
              </w:rPr>
            </w:r>
          </w:p>
        </w:tc>
      </w:tr>
      <w:tr>
        <w:trPr>
          <w:trHeight w:val="568"/>
        </w:trPr>
        <w:tblPrEx/>
        <w:tc>
          <w:tcPr>
            <w:tcW w:w="9573" w:type="dxa"/>
            <w:noWrap w:val="false"/>
            <w:textDirection w:val="lrTb"/>
          </w:tcPr>
          <w:p>
            <w:pPr>
              <w:pStyle w:val="630"/>
              <w:spacing w:line="312" w:lineRule="exact"/>
              <w:ind w:left="107"/>
              <w:rPr>
                <w:sz w:val="28"/>
              </w:rPr>
            </w:pPr>
            <w:r>
              <w:rPr>
                <w:sz w:val="28"/>
              </w:rPr>
              <w:t xml:space="preserve">Отсутствуют</w:t>
            </w:r>
            <w:r>
              <w:rPr>
                <w:sz w:val="28"/>
              </w:rPr>
              <w:t xml:space="preserve">.</w:t>
            </w:r>
            <w:r>
              <w:rPr>
                <w:sz w:val="28"/>
              </w:rPr>
            </w:r>
          </w:p>
        </w:tc>
      </w:tr>
    </w:tbl>
    <w:p/>
    <w:sectPr>
      <w:footnotePr/>
      <w:endnotePr/>
      <w:type w:val="nextPage"/>
      <w:pgSz w:w="11910" w:h="16840" w:orient="portrait"/>
      <w:pgMar w:top="1120" w:right="620" w:bottom="280" w:left="1480" w:header="720" w:footer="72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S Mincho">
    <w:panose1 w:val="02020503050405090304"/>
  </w:font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534" w:hanging="428"/>
        <w:jc w:val="left"/>
      </w:pPr>
      <w:rPr>
        <w:rFonts w:hint="default" w:ascii="Times New Roman" w:hAnsi="Times New Roman" w:eastAsia="Times New Roman" w:cs="Times New Roman"/>
        <w:spacing w:val="-8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442" w:hanging="428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344" w:hanging="428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246" w:hanging="428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149" w:hanging="428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051" w:hanging="428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5953" w:hanging="428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6856" w:hanging="428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7758" w:hanging="428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7" w:hanging="152"/>
      </w:pPr>
      <w:rPr>
        <w:rFonts w:hint="default" w:ascii="Times New Roman" w:hAnsi="Times New Roman" w:eastAsia="Times New Roman" w:cs="Times New Roman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046" w:hanging="152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992" w:hanging="152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938" w:hanging="152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3885" w:hanging="152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4831" w:hanging="152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5777" w:hanging="152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6724" w:hanging="152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7670" w:hanging="152"/>
      </w:pPr>
      <w:rPr>
        <w:rFonts w:hint="default"/>
        <w:lang w:val="ru-RU" w:eastAsia="en-US" w:bidi="ar-SA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34" w:hanging="428"/>
        <w:jc w:val="left"/>
      </w:pPr>
      <w:rPr>
        <w:rFonts w:hint="default" w:ascii="Times New Roman" w:hAnsi="Times New Roman" w:eastAsia="Times New Roman" w:cs="Times New Roman"/>
        <w:spacing w:val="-8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442" w:hanging="428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344" w:hanging="428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246" w:hanging="428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149" w:hanging="428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051" w:hanging="428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5953" w:hanging="428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6856" w:hanging="428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7758" w:hanging="428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lTrailSpace w:val="true"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off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23"/>
    <w:next w:val="623"/>
    <w:link w:val="14"/>
    <w:uiPriority w:val="9"/>
    <w:qFormat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24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23"/>
    <w:next w:val="623"/>
    <w:link w:val="16"/>
    <w:uiPriority w:val="9"/>
    <w:unhideWhenUsed/>
    <w:qFormat/>
    <w:pPr>
      <w:keepNext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24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23"/>
    <w:next w:val="623"/>
    <w:link w:val="18"/>
    <w:uiPriority w:val="9"/>
    <w:unhideWhenUsed/>
    <w:qFormat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24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23"/>
    <w:next w:val="623"/>
    <w:link w:val="20"/>
    <w:uiPriority w:val="9"/>
    <w:unhideWhenUsed/>
    <w:qFormat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24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23"/>
    <w:next w:val="623"/>
    <w:link w:val="22"/>
    <w:uiPriority w:val="9"/>
    <w:unhideWhenUsed/>
    <w:qFormat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24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23"/>
    <w:next w:val="623"/>
    <w:link w:val="24"/>
    <w:uiPriority w:val="9"/>
    <w:unhideWhenUsed/>
    <w:qFormat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24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23"/>
    <w:next w:val="623"/>
    <w:link w:val="26"/>
    <w:uiPriority w:val="9"/>
    <w:unhideWhenUsed/>
    <w:qFormat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24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23"/>
    <w:next w:val="623"/>
    <w:link w:val="28"/>
    <w:uiPriority w:val="9"/>
    <w:unhideWhenUsed/>
    <w:qFormat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24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23"/>
    <w:next w:val="623"/>
    <w:link w:val="30"/>
    <w:uiPriority w:val="9"/>
    <w:unhideWhenUsed/>
    <w:qFormat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24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23"/>
    <w:next w:val="623"/>
    <w:link w:val="35"/>
    <w:uiPriority w:val="10"/>
    <w:qFormat/>
    <w:pPr>
      <w:spacing w:before="300" w:after="200"/>
      <w:contextualSpacing/>
    </w:pPr>
    <w:rPr>
      <w:sz w:val="48"/>
      <w:szCs w:val="48"/>
    </w:rPr>
  </w:style>
  <w:style w:type="character" w:styleId="35">
    <w:name w:val="Title Char"/>
    <w:basedOn w:val="624"/>
    <w:link w:val="34"/>
    <w:uiPriority w:val="10"/>
    <w:rPr>
      <w:sz w:val="48"/>
      <w:szCs w:val="48"/>
    </w:rPr>
  </w:style>
  <w:style w:type="paragraph" w:styleId="36">
    <w:name w:val="Subtitle"/>
    <w:basedOn w:val="623"/>
    <w:next w:val="623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24"/>
    <w:link w:val="36"/>
    <w:uiPriority w:val="11"/>
    <w:rPr>
      <w:sz w:val="24"/>
      <w:szCs w:val="24"/>
    </w:rPr>
  </w:style>
  <w:style w:type="paragraph" w:styleId="38">
    <w:name w:val="Quote"/>
    <w:basedOn w:val="623"/>
    <w:next w:val="623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23"/>
    <w:next w:val="623"/>
    <w:link w:val="41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  <w:contextualSpacing w:val="0"/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23"/>
    <w:link w:val="43"/>
    <w:uiPriority w:val="99"/>
    <w:unhideWhenUsed/>
    <w:pPr>
      <w:tabs>
        <w:tab w:val="center" w:pos="7143" w:leader="none"/>
        <w:tab w:val="right" w:pos="14287" w:leader="none"/>
      </w:tabs>
      <w:spacing w:after="0" w:line="240" w:lineRule="auto"/>
    </w:pPr>
  </w:style>
  <w:style w:type="character" w:styleId="43">
    <w:name w:val="Header Char"/>
    <w:basedOn w:val="624"/>
    <w:link w:val="42"/>
    <w:uiPriority w:val="99"/>
  </w:style>
  <w:style w:type="paragraph" w:styleId="44">
    <w:name w:val="Footer"/>
    <w:basedOn w:val="623"/>
    <w:link w:val="45"/>
    <w:uiPriority w:val="99"/>
    <w:unhideWhenUsed/>
    <w:pPr>
      <w:tabs>
        <w:tab w:val="center" w:pos="7143" w:leader="none"/>
        <w:tab w:val="right" w:pos="14287" w:leader="none"/>
      </w:tabs>
      <w:spacing w:after="0" w:line="240" w:lineRule="auto"/>
    </w:pPr>
  </w:style>
  <w:style w:type="character" w:styleId="45">
    <w:name w:val="Footer Char"/>
    <w:basedOn w:val="624"/>
    <w:link w:val="44"/>
    <w:uiPriority w:val="99"/>
  </w:style>
  <w:style w:type="paragraph" w:styleId="46">
    <w:name w:val="Caption"/>
    <w:basedOn w:val="623"/>
    <w:next w:val="623"/>
    <w:link w:val="4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624"/>
    <w:link w:val="46"/>
    <w:uiPriority w:val="35"/>
    <w:rPr>
      <w:b/>
      <w:bCs/>
      <w:color w:val="4f81bd" w:themeColor="accent1"/>
      <w:sz w:val="18"/>
      <w:szCs w:val="18"/>
    </w:rPr>
  </w:style>
  <w:style w:type="table" w:styleId="48">
    <w:name w:val="Table Grid"/>
    <w:basedOn w:val="625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2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2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2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55">
    <w:name w:val="Grid Table 1 Light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3">
    <w:name w:val="Grid Table 2 - Accent 1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4">
    <w:name w:val="Grid Table 2 - Accent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5">
    <w:name w:val="Grid Table 2 - Accent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6">
    <w:name w:val="Grid Table 2 - Accent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7">
    <w:name w:val="Grid Table 2 - Accent 5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">
    <w:name w:val="Grid Table 2 - Accent 6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">
    <w:name w:val="Grid Table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">
    <w:name w:val="Grid Table 3 - Accent 1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">
    <w:name w:val="Grid Table 3 - Accent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">
    <w:name w:val="Grid Table 3 - Accent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">
    <w:name w:val="Grid Table 3 - Accent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4">
    <w:name w:val="Grid Table 3 - Accent 5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5">
    <w:name w:val="Grid Table 3 - Accent 6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6">
    <w:name w:val="Grid Table 4"/>
    <w:basedOn w:val="62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2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  <w:shd w:val="clear" w:color="ffffff" w:themeColor="accent1" w:themeTint="EA" w:fill="5d8dc2" w:themeFill="accent1" w:themeFillTint="E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2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2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  <w:shd w:val="clear" w:color="ffffff" w:themeColor="accent3" w:themeTint="FE" w:fill="9bba59" w:themeFill="accent3" w:themeFillTint="FE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2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2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2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text1" w:fill="000000" w:themeFill="text1"/>
      </w:tcPr>
    </w:tblStylePr>
  </w:style>
  <w:style w:type="table" w:styleId="84">
    <w:name w:val="Grid Table 5 Dark- Accent 1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1" w:fill="4f81bd" w:themeFill="accent1"/>
      </w:tcPr>
    </w:tblStylePr>
  </w:style>
  <w:style w:type="table" w:styleId="85">
    <w:name w:val="Grid Table 5 Dark - Accent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2" w:fill="c0504d" w:themeFill="accent2"/>
      </w:tcPr>
    </w:tblStylePr>
  </w:style>
  <w:style w:type="table" w:styleId="86">
    <w:name w:val="Grid Table 5 Dark - Accent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3" w:fill="9bbb59" w:themeFill="accent3"/>
      </w:tcPr>
    </w:tblStylePr>
  </w:style>
  <w:style w:type="table" w:styleId="87">
    <w:name w:val="Grid Table 5 Dark- Accent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4" w:fill="8064a2" w:themeFill="accent4"/>
      </w:tcPr>
    </w:tblStylePr>
  </w:style>
  <w:style w:type="table" w:styleId="88">
    <w:name w:val="Grid Table 5 Dark - Accent 5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5" w:fill="4bacc6" w:themeFill="accent5"/>
      </w:tcPr>
    </w:tblStylePr>
  </w:style>
  <w:style w:type="table" w:styleId="89">
    <w:name w:val="Grid Table 5 Dark - Accent 6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6" w:fill="f79646" w:themeFill="accent6"/>
      </w:tcPr>
    </w:tblStylePr>
  </w:style>
  <w:style w:type="table" w:styleId="90">
    <w:name w:val="Grid Table 6 Colorful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text1" w:themeTint="80" w:sz="4" w:space="0"/>
        </w:tcBorders>
        <w:shd w:color="ffffff"/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none"/>
          <w:left w:val="none"/>
          <w:bottom w:val="single" w:color="000000" w:themeColor="text1" w:themeTint="80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/>
          <w:left w:val="single" w:color="000000" w:themeColor="text1" w:themeTint="80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</w:style>
  <w:style w:type="table" w:styleId="98">
    <w:name w:val="Grid Table 7 Colorful - Accent 1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1" w:themeTint="80" w:sz="4" w:space="0"/>
        </w:tcBorders>
        <w:shd w:color="ffffff"/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tcBorders>
          <w:top w:val="none"/>
          <w:left w:val="none"/>
          <w:bottom w:val="single" w:color="000000" w:themeColor="accent1" w:themeTint="80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tcBorders>
          <w:top w:val="none"/>
          <w:left w:val="single" w:color="000000" w:themeColor="accent1" w:themeTint="80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tcBorders>
          <w:top w:val="single" w:color="000000" w:themeColor="accent1" w:themeTint="80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</w:style>
  <w:style w:type="table" w:styleId="99">
    <w:name w:val="Grid Table 7 Colorful - Accent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2" w:themeTint="97" w:sz="4" w:space="0"/>
        </w:tcBorders>
        <w:shd w:color="ffffff"/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tcBorders>
          <w:top w:val="none"/>
          <w:left w:val="none"/>
          <w:bottom w:val="single" w:color="000000" w:themeColor="accent2" w:themeTint="97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/>
          <w:left w:val="single" w:color="000000" w:themeColor="accent2" w:themeTint="97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</w:style>
  <w:style w:type="table" w:styleId="100">
    <w:name w:val="Grid Table 7 Colorful - Accent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3" w:themeTint="FE" w:sz="4" w:space="0"/>
        </w:tcBorders>
        <w:shd w:color="ffffff"/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tcBorders>
          <w:top w:val="none"/>
          <w:left w:val="none"/>
          <w:bottom w:val="single" w:color="000000" w:themeColor="accent3" w:themeTint="FE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tcBorders>
          <w:top w:val="none"/>
          <w:left w:val="single" w:color="000000" w:themeColor="accent3" w:themeTint="FE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tcBorders>
          <w:top w:val="single" w:color="000000" w:themeColor="accent3" w:themeTint="FE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</w:style>
  <w:style w:type="table" w:styleId="101">
    <w:name w:val="Grid Table 7 Colorful - Accent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4" w:themeTint="9A" w:sz="4" w:space="0"/>
        </w:tcBorders>
        <w:shd w:color="ffffff"/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tcBorders>
          <w:top w:val="none"/>
          <w:left w:val="none"/>
          <w:bottom w:val="single" w:color="000000" w:themeColor="accent4" w:themeTint="9A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/>
          <w:left w:val="single" w:color="000000" w:themeColor="accent4" w:themeTint="9A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</w:style>
  <w:style w:type="table" w:styleId="102">
    <w:name w:val="Grid Table 7 Colorful - Accent 5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5" w:themeTint="90" w:sz="4" w:space="0"/>
        </w:tcBorders>
        <w:shd w:color="ffffff"/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tcBorders>
          <w:top w:val="none"/>
          <w:left w:val="none"/>
          <w:bottom w:val="single" w:color="000000" w:themeColor="accent5" w:themeTint="90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tcBorders>
          <w:top w:val="none"/>
          <w:left w:val="single" w:color="000000" w:themeColor="accent5" w:themeTint="90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tcBorders>
          <w:top w:val="single" w:color="000000" w:themeColor="accent5" w:themeTint="90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</w:style>
  <w:style w:type="table" w:styleId="103">
    <w:name w:val="Grid Table 7 Colorful - Accent 6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6" w:themeTint="90" w:sz="4" w:space="0"/>
        </w:tcBorders>
        <w:shd w:color="ffffff"/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tcBorders>
          <w:top w:val="none"/>
          <w:left w:val="none"/>
          <w:bottom w:val="single" w:color="000000" w:themeColor="accent6" w:themeTint="90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tcBorders>
          <w:top w:val="none"/>
          <w:left w:val="single" w:color="000000" w:themeColor="accent6" w:themeTint="90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tcBorders>
          <w:top w:val="single" w:color="000000" w:themeColor="accent6" w:themeTint="90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</w:style>
  <w:style w:type="table" w:styleId="104">
    <w:name w:val="List Table 1 Light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text1" w:themeTint="80" w:sz="32" w:space="0"/>
          <w:bottom w:val="single" w:color="000000" w:themeColor="light1" w:sz="12" w:space="0"/>
        </w:tcBorders>
        <w:shd w:val="clear" w:color="ffffff" w:themeColor="text1" w:themeTint="80" w:fill="7f7f7f" w:themeFill="text1" w:themeFillTint="80"/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4f81bd" w:themeFill="accent1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1" w:fill="4f81bd" w:themeFill="accent1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4f81bd" w:themeFill="accent1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themeColor="accent1" w:fill="4f81bd" w:themeFill="accent1"/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2" w:themeTint="97" w:sz="32" w:space="0"/>
          <w:bottom w:val="single" w:color="000000" w:themeColor="light1" w:sz="12" w:space="0"/>
        </w:tcBorders>
        <w:shd w:val="clear" w:color="ffffff" w:themeColor="accent2" w:themeTint="97" w:fill="d99694" w:themeFill="accent2" w:themeFillTint="97"/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3" w:themeTint="98" w:sz="32" w:space="0"/>
          <w:bottom w:val="single" w:color="000000" w:themeColor="light1" w:sz="12" w:space="0"/>
        </w:tcBorders>
        <w:shd w:val="clear" w:color="ffffff" w:themeColor="accent3" w:themeTint="98" w:fill="c3d69b" w:themeFill="accent3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4" w:themeTint="9A" w:sz="32" w:space="0"/>
          <w:bottom w:val="single" w:color="000000" w:themeColor="light1" w:sz="12" w:space="0"/>
        </w:tcBorders>
        <w:shd w:val="clear" w:color="ffffff" w:themeColor="accent4" w:themeTint="9A" w:fill="b2a1c6" w:themeFill="accent4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5" w:themeTint="9A" w:sz="32" w:space="0"/>
          <w:bottom w:val="single" w:color="000000" w:themeColor="light1" w:sz="12" w:space="0"/>
        </w:tcBorders>
        <w:shd w:val="clear" w:color="ffffff" w:themeColor="accent5" w:themeTint="9A" w:fill="91cddc" w:themeFill="accent5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6" w:themeTint="98" w:sz="32" w:space="0"/>
          <w:bottom w:val="single" w:color="000000" w:themeColor="light1" w:sz="12" w:space="0"/>
        </w:tcBorders>
        <w:shd w:val="clear" w:color="ffffff" w:themeColor="accent6" w:themeTint="98" w:fill="f9bf90" w:themeFill="accent6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text1" w:themeTint="80" w:sz="4" w:space="0"/>
        </w:tcBorders>
        <w:shd w:color="ffffff"/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/>
          <w:left w:val="none"/>
          <w:bottom w:val="single" w:color="000000" w:themeColor="text1" w:themeTint="80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/>
          <w:left w:val="single" w:color="000000" w:themeColor="text1" w:themeTint="80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1" w:sz="4" w:space="0"/>
        </w:tcBorders>
        <w:shd w:color="ffffff"/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tcBorders>
          <w:top w:val="none"/>
          <w:left w:val="none"/>
          <w:bottom w:val="single" w:color="000000" w:themeColor="accent1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tcBorders>
          <w:top w:val="none"/>
          <w:left w:val="single" w:color="000000" w:themeColor="accent1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tcBorders>
          <w:top w:val="single" w:color="000000" w:themeColor="accent1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2" w:themeTint="97" w:sz="4" w:space="0"/>
        </w:tcBorders>
        <w:shd w:color="ffffff"/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/>
          <w:left w:val="none"/>
          <w:bottom w:val="single" w:color="000000" w:themeColor="accent2" w:themeTint="97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/>
          <w:left w:val="single" w:color="000000" w:themeColor="accent2" w:themeTint="97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3" w:themeTint="98" w:sz="4" w:space="0"/>
        </w:tcBorders>
        <w:shd w:color="ffffff"/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tcBorders>
          <w:top w:val="none"/>
          <w:left w:val="none"/>
          <w:bottom w:val="single" w:color="000000" w:themeColor="accent3" w:themeTint="98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tcBorders>
          <w:top w:val="none"/>
          <w:left w:val="single" w:color="000000" w:themeColor="accent3" w:themeTint="98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tcBorders>
          <w:top w:val="single" w:color="000000" w:themeColor="accent3" w:themeTint="98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4" w:themeTint="9A" w:sz="4" w:space="0"/>
        </w:tcBorders>
        <w:shd w:color="ffffff"/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/>
          <w:left w:val="none"/>
          <w:bottom w:val="single" w:color="000000" w:themeColor="accent4" w:themeTint="9A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/>
          <w:left w:val="single" w:color="000000" w:themeColor="accent4" w:themeTint="9A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5" w:themeTint="9A" w:sz="4" w:space="0"/>
        </w:tcBorders>
        <w:shd w:color="ffffff"/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tcBorders>
          <w:top w:val="none"/>
          <w:left w:val="none"/>
          <w:bottom w:val="single" w:color="000000" w:themeColor="accent5" w:themeTint="9A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tcBorders>
          <w:top w:val="none"/>
          <w:left w:val="single" w:color="000000" w:themeColor="accent5" w:themeTint="9A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tcBorders>
          <w:top w:val="single" w:color="000000" w:themeColor="accent5" w:themeTint="9A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6" w:themeTint="98" w:sz="4" w:space="0"/>
        </w:tcBorders>
        <w:shd w:color="ffffff"/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tcBorders>
          <w:top w:val="none"/>
          <w:left w:val="none"/>
          <w:bottom w:val="single" w:color="000000" w:themeColor="accent6" w:themeTint="98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tcBorders>
          <w:top w:val="none"/>
          <w:left w:val="single" w:color="000000" w:themeColor="accent6" w:themeTint="98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tcBorders>
          <w:top w:val="single" w:color="000000" w:themeColor="accent6" w:themeTint="98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23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24"/>
    <w:uiPriority w:val="99"/>
    <w:unhideWhenUsed/>
    <w:rPr>
      <w:vertAlign w:val="superscript"/>
    </w:rPr>
  </w:style>
  <w:style w:type="paragraph" w:styleId="178">
    <w:name w:val="endnote text"/>
    <w:basedOn w:val="623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24"/>
    <w:uiPriority w:val="99"/>
    <w:semiHidden/>
    <w:unhideWhenUsed/>
    <w:rPr>
      <w:vertAlign w:val="superscript"/>
    </w:rPr>
  </w:style>
  <w:style w:type="paragraph" w:styleId="181">
    <w:name w:val="toc 1"/>
    <w:basedOn w:val="623"/>
    <w:next w:val="623"/>
    <w:uiPriority w:val="39"/>
    <w:unhideWhenUsed/>
    <w:pPr>
      <w:spacing w:after="57"/>
      <w:ind w:left="0" w:right="0" w:firstLine="0"/>
    </w:pPr>
  </w:style>
  <w:style w:type="paragraph" w:styleId="182">
    <w:name w:val="toc 2"/>
    <w:basedOn w:val="623"/>
    <w:next w:val="623"/>
    <w:uiPriority w:val="39"/>
    <w:unhideWhenUsed/>
    <w:pPr>
      <w:spacing w:after="57"/>
      <w:ind w:left="283" w:right="0" w:firstLine="0"/>
    </w:pPr>
  </w:style>
  <w:style w:type="paragraph" w:styleId="183">
    <w:name w:val="toc 3"/>
    <w:basedOn w:val="623"/>
    <w:next w:val="623"/>
    <w:uiPriority w:val="39"/>
    <w:unhideWhenUsed/>
    <w:pPr>
      <w:spacing w:after="57"/>
      <w:ind w:left="567" w:right="0" w:firstLine="0"/>
    </w:pPr>
  </w:style>
  <w:style w:type="paragraph" w:styleId="184">
    <w:name w:val="toc 4"/>
    <w:basedOn w:val="623"/>
    <w:next w:val="623"/>
    <w:uiPriority w:val="39"/>
    <w:unhideWhenUsed/>
    <w:pPr>
      <w:spacing w:after="57"/>
      <w:ind w:left="850" w:right="0" w:firstLine="0"/>
    </w:pPr>
  </w:style>
  <w:style w:type="paragraph" w:styleId="185">
    <w:name w:val="toc 5"/>
    <w:basedOn w:val="623"/>
    <w:next w:val="623"/>
    <w:uiPriority w:val="39"/>
    <w:unhideWhenUsed/>
    <w:pPr>
      <w:spacing w:after="57"/>
      <w:ind w:left="1134" w:right="0" w:firstLine="0"/>
    </w:pPr>
  </w:style>
  <w:style w:type="paragraph" w:styleId="186">
    <w:name w:val="toc 6"/>
    <w:basedOn w:val="623"/>
    <w:next w:val="623"/>
    <w:uiPriority w:val="39"/>
    <w:unhideWhenUsed/>
    <w:pPr>
      <w:spacing w:after="57"/>
      <w:ind w:left="1417" w:right="0" w:firstLine="0"/>
    </w:pPr>
  </w:style>
  <w:style w:type="paragraph" w:styleId="187">
    <w:name w:val="toc 7"/>
    <w:basedOn w:val="623"/>
    <w:next w:val="623"/>
    <w:uiPriority w:val="39"/>
    <w:unhideWhenUsed/>
    <w:pPr>
      <w:spacing w:after="57"/>
      <w:ind w:left="1701" w:right="0" w:firstLine="0"/>
    </w:pPr>
  </w:style>
  <w:style w:type="paragraph" w:styleId="188">
    <w:name w:val="toc 8"/>
    <w:basedOn w:val="623"/>
    <w:next w:val="623"/>
    <w:uiPriority w:val="39"/>
    <w:unhideWhenUsed/>
    <w:pPr>
      <w:spacing w:after="57"/>
      <w:ind w:left="1984" w:right="0" w:firstLine="0"/>
    </w:pPr>
  </w:style>
  <w:style w:type="paragraph" w:styleId="189">
    <w:name w:val="toc 9"/>
    <w:basedOn w:val="623"/>
    <w:next w:val="623"/>
    <w:uiPriority w:val="39"/>
    <w:unhideWhenUsed/>
    <w:pPr>
      <w:spacing w:after="57"/>
      <w:ind w:left="2268" w:right="0" w:firstLine="0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23"/>
    <w:next w:val="623"/>
    <w:uiPriority w:val="99"/>
    <w:unhideWhenUsed/>
    <w:pPr>
      <w:spacing w:after="0" w:afterAutospacing="0"/>
    </w:pPr>
  </w:style>
  <w:style w:type="paragraph" w:styleId="623" w:default="1">
    <w:name w:val="Normal"/>
    <w:uiPriority w:val="1"/>
    <w:qFormat/>
    <w:rPr>
      <w:rFonts w:ascii="Times New Roman" w:hAnsi="Times New Roman" w:eastAsia="Times New Roman" w:cs="Times New Roman"/>
      <w:lang w:val="ru-RU"/>
    </w:rPr>
  </w:style>
  <w:style w:type="character" w:styleId="624" w:default="1">
    <w:name w:val="Default Paragraph Font"/>
    <w:uiPriority w:val="1"/>
    <w:semiHidden/>
    <w:unhideWhenUsed/>
  </w:style>
  <w:style w:type="table" w:styleId="62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6" w:default="1">
    <w:name w:val="No List"/>
    <w:uiPriority w:val="99"/>
    <w:semiHidden/>
    <w:unhideWhenUsed/>
  </w:style>
  <w:style w:type="table" w:styleId="627" w:customStyle="1">
    <w:name w:val="Table Normal"/>
    <w:uiPriority w:val="2"/>
    <w:semiHidden/>
    <w:unhideWhenUsed/>
    <w:qFormat/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paragraph" w:styleId="628">
    <w:name w:val="Body Text"/>
    <w:basedOn w:val="623"/>
    <w:uiPriority w:val="1"/>
    <w:qFormat/>
    <w:rPr>
      <w:b/>
      <w:bCs/>
      <w:sz w:val="28"/>
      <w:szCs w:val="28"/>
    </w:rPr>
  </w:style>
  <w:style w:type="paragraph" w:styleId="629">
    <w:name w:val="List Paragraph"/>
    <w:basedOn w:val="623"/>
    <w:uiPriority w:val="1"/>
    <w:qFormat/>
  </w:style>
  <w:style w:type="paragraph" w:styleId="630" w:customStyle="1">
    <w:name w:val="Table Paragraph"/>
    <w:basedOn w:val="623"/>
    <w:uiPriority w:val="1"/>
    <w:qFormat/>
    <w:pPr>
      <w:ind w:left="534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ДавыдовЕЛ</dc:creator>
  <cp:lastModifiedBy>user</cp:lastModifiedBy>
  <cp:revision>14</cp:revision>
  <dcterms:created xsi:type="dcterms:W3CDTF">2021-12-15T12:51:00Z</dcterms:created>
  <dcterms:modified xsi:type="dcterms:W3CDTF">2025-08-01T12:58:59Z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2019-11-06T00:00:00Z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2020-11-13T00:00:00Z</vt:filetime>
  </property>
</Properties>
</file>